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CB" w:rsidRDefault="00707CCB" w:rsidP="00707C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707CCB" w:rsidRDefault="00707CCB" w:rsidP="00707C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№108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«02» октября 2020 г.                                                 с. Святославка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«О налоге на имущество физических лиц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Главой 32 Налогового кодекса Российской Федерации, Федеральным законом от 29 сентября 2019 г. №321-ФЗ «О внесении изменений в часть вторую Налогового кодекса Российской Федерации», Федеральным законом от 06 октября 2003 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Установить (определить) налоговые ставки на имущество физических лиц (далее</w:t>
      </w:r>
      <w:proofErr w:type="gramStart"/>
      <w:r>
        <w:rPr>
          <w:color w:val="212121"/>
          <w:sz w:val="21"/>
          <w:szCs w:val="21"/>
        </w:rPr>
        <w:t>- )</w:t>
      </w:r>
      <w:proofErr w:type="gramEnd"/>
      <w:r>
        <w:rPr>
          <w:color w:val="212121"/>
          <w:sz w:val="21"/>
          <w:szCs w:val="21"/>
        </w:rPr>
        <w:t xml:space="preserve">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особенности определения налоговой базы, налоговые льготы, основания и порядок их применения.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Установить ставки налога на имущество физических лиц в следующих размерах: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0,1 процента в отношении: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-жилых домов, частей жилых домов, квартир, частей квартир, комнат;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-единых недвижимых комплексов, в состав которых входит хотя бы один жилой дом;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-гаражей и </w:t>
      </w:r>
      <w:proofErr w:type="spellStart"/>
      <w:r>
        <w:rPr>
          <w:color w:val="212121"/>
          <w:sz w:val="21"/>
          <w:szCs w:val="21"/>
        </w:rPr>
        <w:t>машино</w:t>
      </w:r>
      <w:proofErr w:type="spellEnd"/>
      <w:r>
        <w:rPr>
          <w:color w:val="212121"/>
          <w:sz w:val="21"/>
          <w:szCs w:val="21"/>
        </w:rPr>
        <w:t>-мест, в том числе расположенных в объектах налогообложения, указанных в </w:t>
      </w:r>
      <w:hyperlink r:id="rId4" w:anchor="/document/10900200/entry/40622" w:history="1">
        <w:r>
          <w:rPr>
            <w:rStyle w:val="a4"/>
            <w:color w:val="0263B2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настоящей части;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2 процентов в отношении объектов налогообложения, включенных в перечень, определяемый в соответствии с </w:t>
      </w:r>
      <w:hyperlink r:id="rId5" w:anchor="/document/10900200/entry/37827" w:history="1">
        <w:r>
          <w:rPr>
            <w:rStyle w:val="a4"/>
            <w:color w:val="0263B2"/>
            <w:sz w:val="21"/>
            <w:szCs w:val="21"/>
          </w:rPr>
          <w:t>пунктом 7 статьи 378.2</w:t>
        </w:r>
      </w:hyperlink>
      <w:r>
        <w:rPr>
          <w:color w:val="212121"/>
          <w:sz w:val="21"/>
          <w:szCs w:val="21"/>
        </w:rPr>
        <w:t> Налогового кодекса Российской Федерации, в отношении объектов налогообложения, предусмотренных </w:t>
      </w:r>
      <w:hyperlink r:id="rId6" w:anchor="/document/10900200/entry/3782102" w:history="1">
        <w:r>
          <w:rPr>
            <w:rStyle w:val="a4"/>
            <w:color w:val="0263B2"/>
            <w:sz w:val="21"/>
            <w:szCs w:val="21"/>
          </w:rPr>
          <w:t>абзацем вторым пункта 10 статьи 378.2</w:t>
        </w:r>
      </w:hyperlink>
      <w:r>
        <w:rPr>
          <w:color w:val="212121"/>
          <w:sz w:val="21"/>
          <w:szCs w:val="21"/>
        </w:rPr>
        <w:t xml:space="preserve"> Налогового </w:t>
      </w:r>
      <w:r>
        <w:rPr>
          <w:color w:val="212121"/>
          <w:sz w:val="21"/>
          <w:szCs w:val="21"/>
        </w:rPr>
        <w:lastRenderedPageBreak/>
        <w:t>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0,5 процента в отношении прочих объектов налогообложения.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Устанавливается следующий порядок определения налоговой базы: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Налоговая база в отношении объектов налогообложения определяется исходя из кадастровой стоимости объектов налогообложения.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определения налоговой базы, исходя из кадастровой стоимости объектов налогообложения, устанавливается в соответствии с положениями статьи 403 главы 32 Налогового кодекса Российской Федерации.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Налоговая льгота: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вида, по выбору налогоплательщика вне зависимости от количества оснований для применения налоговых льгот.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Налоговая льгота предоставляется в отношении следующих видов объектов налогообложения: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квартира, часть квартиры или комната;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жилой дом или часть жилого дома;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помещение или сооружение, указанные в подпункте 14 пункта 1 статьи 406 Налогового кодекса Российской Федерации;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хозяйственное строение или сооружение, указанные в подпункте 15 пункта 1 статьи 406 Налогового кодекса Российской Федерации;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5) гараж или </w:t>
      </w:r>
      <w:proofErr w:type="spellStart"/>
      <w:r>
        <w:rPr>
          <w:color w:val="212121"/>
          <w:sz w:val="21"/>
          <w:szCs w:val="21"/>
        </w:rPr>
        <w:t>машино</w:t>
      </w:r>
      <w:proofErr w:type="spellEnd"/>
      <w:r>
        <w:rPr>
          <w:color w:val="212121"/>
          <w:sz w:val="21"/>
          <w:szCs w:val="21"/>
        </w:rPr>
        <w:t>-место.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Порядок и сроки уплаты налога предусмотрены статьей 409 Налогового кодекса российской Федерации.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6. Основания и порядок применения налоговых льгот.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Основаниями </w:t>
      </w:r>
      <w:proofErr w:type="gramStart"/>
      <w:r>
        <w:rPr>
          <w:color w:val="212121"/>
          <w:sz w:val="21"/>
          <w:szCs w:val="21"/>
        </w:rPr>
        <w:t>для предоставлениям</w:t>
      </w:r>
      <w:proofErr w:type="gramEnd"/>
      <w:r>
        <w:rPr>
          <w:color w:val="212121"/>
          <w:sz w:val="21"/>
          <w:szCs w:val="21"/>
        </w:rPr>
        <w:t xml:space="preserve"> налоговых льгот, установленных пунктом 4 настоящего решения, являются представленные налогоплательщиков документы, подтверждающие право на налоговую льготу или сведения органов, организаций, должностных, у которых имеются такие сведения.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</w:t>
      </w:r>
      <w:proofErr w:type="gramStart"/>
      <w:r>
        <w:rPr>
          <w:color w:val="212121"/>
          <w:sz w:val="21"/>
          <w:szCs w:val="21"/>
        </w:rPr>
        <w:t>Налогоплательщики</w:t>
      </w:r>
      <w:proofErr w:type="gramEnd"/>
      <w:r>
        <w:rPr>
          <w:color w:val="212121"/>
          <w:sz w:val="21"/>
          <w:szCs w:val="21"/>
        </w:rPr>
        <w:t xml:space="preserve"> имеющие право на налоговые льготы, установленные пунктом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подтверждающиеся право налогоплательщика на налоговую льготу. 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7. Признать утратившим силу со дня вступления в силу настоящего решения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06.09.2019 г. №62 «О налоге на имущество физических лиц на территории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8. Настоящее решение опубликовать в средствах массой информации газете «Земля </w:t>
      </w:r>
      <w:proofErr w:type="spellStart"/>
      <w:r>
        <w:rPr>
          <w:color w:val="212121"/>
          <w:sz w:val="21"/>
          <w:szCs w:val="21"/>
        </w:rPr>
        <w:t>Самойловская</w:t>
      </w:r>
      <w:proofErr w:type="spellEnd"/>
      <w:r>
        <w:rPr>
          <w:color w:val="212121"/>
          <w:sz w:val="21"/>
          <w:szCs w:val="21"/>
        </w:rPr>
        <w:t xml:space="preserve">»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в сети «Интернет».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9. Настоящее решение вступает в силу с 01 января 2021 </w:t>
      </w:r>
      <w:proofErr w:type="gramStart"/>
      <w:r>
        <w:rPr>
          <w:color w:val="212121"/>
          <w:sz w:val="21"/>
          <w:szCs w:val="21"/>
        </w:rPr>
        <w:t>года</w:t>
      </w:r>
      <w:proofErr w:type="gramEnd"/>
      <w:r>
        <w:rPr>
          <w:color w:val="212121"/>
          <w:sz w:val="21"/>
          <w:szCs w:val="21"/>
        </w:rPr>
        <w:t xml:space="preserve"> но не ранее чем по истечении одного месяца со дня его официального опубликования.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сельского Совета</w:t>
      </w:r>
    </w:p>
    <w:p w:rsidR="00707CCB" w:rsidRDefault="00707CCB" w:rsidP="00707C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                  Д.С. </w:t>
      </w:r>
      <w:proofErr w:type="spellStart"/>
      <w:r>
        <w:rPr>
          <w:color w:val="212121"/>
          <w:sz w:val="21"/>
          <w:szCs w:val="21"/>
        </w:rPr>
        <w:t>Пристенский</w:t>
      </w:r>
      <w:proofErr w:type="spellEnd"/>
    </w:p>
    <w:p w:rsidR="00A32CB5" w:rsidRPr="00707CCB" w:rsidRDefault="00A32CB5" w:rsidP="00707CCB">
      <w:bookmarkStart w:id="0" w:name="_GoBack"/>
      <w:bookmarkEnd w:id="0"/>
    </w:p>
    <w:sectPr w:rsidR="00A32CB5" w:rsidRPr="0070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86A36"/>
    <w:rsid w:val="004F3666"/>
    <w:rsid w:val="006D6318"/>
    <w:rsid w:val="00707CCB"/>
    <w:rsid w:val="00892BC9"/>
    <w:rsid w:val="009F554C"/>
    <w:rsid w:val="00A32CB5"/>
    <w:rsid w:val="00A62AA9"/>
    <w:rsid w:val="00A73F38"/>
    <w:rsid w:val="00B341C8"/>
    <w:rsid w:val="00BD4111"/>
    <w:rsid w:val="00EE6085"/>
    <w:rsid w:val="00EF71CC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2022-12-02T07:19:00Z</dcterms:created>
  <dcterms:modified xsi:type="dcterms:W3CDTF">2022-12-02T07:19:00Z</dcterms:modified>
</cp:coreProperties>
</file>